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-303530</wp:posOffset>
                </wp:positionV>
                <wp:extent cx="765175" cy="488950"/>
                <wp:effectExtent l="0" t="0" r="15875" b="6350"/>
                <wp:wrapNone/>
                <wp:docPr id="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478.3pt;margin-top:-23.9pt;height:38.5pt;width:60.25pt;z-index:251659264;mso-width-relative:page;mso-height-relative:page;" fillcolor="#FFFFFF" filled="t" stroked="f" coordsize="21600,21600" o:gfxdata="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JqYWNkAAAALAQAADwAA&#10;AAAAAAABACAAAAAiAAAAZHJzL2Rvd25yZXYueG1sUEsBAhQAFAAAAAgAh07iQOzDYKUVAgAANgQA&#10;AA4AAAAAAAAAAQAgAAAAKA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>
      <w:pPr>
        <w:jc w:val="center"/>
        <w:rPr>
          <w:rFonts w:ascii="Arial" w:hAnsi="Arial" w:cs="Arial"/>
          <w:b/>
          <w:bCs/>
          <w:spacing w:val="-20"/>
          <w:sz w:val="24"/>
          <w:szCs w:val="24"/>
        </w:rPr>
      </w:pPr>
      <w:r>
        <w:rPr>
          <w:rFonts w:ascii="Arial" w:hAnsi="Arial" w:cs="Arial"/>
          <w:b/>
          <w:bCs/>
          <w:spacing w:val="-2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>
      <w:pPr>
        <w:jc w:val="center"/>
        <w:rPr>
          <w:rFonts w:ascii="Arial" w:hAnsi="Arial" w:cs="Arial"/>
          <w:b/>
          <w:bCs/>
          <w:spacing w:val="-20"/>
          <w:sz w:val="24"/>
          <w:szCs w:val="24"/>
        </w:rPr>
      </w:pPr>
      <w:r>
        <w:rPr>
          <w:rFonts w:ascii="Arial" w:hAnsi="Arial" w:cs="Arial"/>
          <w:b/>
          <w:bCs/>
          <w:spacing w:val="-20"/>
          <w:sz w:val="24"/>
          <w:szCs w:val="24"/>
        </w:rPr>
        <w:t>ВЫСШЕГО ОБРАЗОВАНИЯ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УТВЕРЖДАЮ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английского языка гуманитарных факультетов</w:t>
      </w:r>
    </w:p>
    <w:p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2540</wp:posOffset>
            </wp:positionV>
            <wp:extent cx="1057275" cy="829310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2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Борискина О.О.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23.05.2022 г.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РАБОЧАЯ ПРОГРАММА ДИСЦИПЛИНЫ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2.1.1.2 Иностранный язык (английский)</w:t>
      </w:r>
    </w:p>
    <w:p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4"/>
          <w:szCs w:val="24"/>
        </w:rPr>
      </w:pPr>
    </w:p>
    <w:p>
      <w:pPr>
        <w:pStyle w:val="29"/>
        <w:numPr>
          <w:ilvl w:val="0"/>
          <w:numId w:val="1"/>
        </w:numPr>
        <w:ind w:left="0" w:firstLine="0"/>
        <w:jc w:val="left"/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sz w:val="24"/>
          <w:szCs w:val="24"/>
        </w:rPr>
        <w:t>Код и наименование научной специальности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hint="default" w:ascii="Arial" w:hAnsi="Arial"/>
          <w:b w:val="0"/>
          <w:bCs/>
          <w:sz w:val="24"/>
          <w:szCs w:val="24"/>
        </w:rPr>
        <w:t>5.2.3. Региональная и отраслевая экономика</w:t>
      </w:r>
    </w:p>
    <w:p>
      <w:pPr>
        <w:pStyle w:val="29"/>
        <w:numPr>
          <w:numId w:val="0"/>
        </w:numPr>
        <w:ind w:leftChars="0"/>
        <w:jc w:val="left"/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9"/>
        <w:numPr>
          <w:ilvl w:val="0"/>
          <w:numId w:val="1"/>
        </w:numPr>
        <w:ind w:left="0" w:firstLine="0"/>
        <w:jc w:val="left"/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Профиль подготовки (при наличии):</w:t>
      </w:r>
      <w:r>
        <w:rPr>
          <w:rFonts w:hint="default" w:ascii="Arial" w:hAnsi="Arial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Бухгалтерский учет, аудит и экономическая статистика</w:t>
      </w:r>
      <w:bookmarkStart w:id="0" w:name="_GoBack"/>
      <w:bookmarkEnd w:id="0"/>
    </w:p>
    <w:p>
      <w:pPr>
        <w:pStyle w:val="29"/>
        <w:numPr>
          <w:ilvl w:val="0"/>
          <w:numId w:val="0"/>
        </w:numPr>
        <w:ind w:leftChars="0"/>
        <w:rPr>
          <w:rFonts w:ascii="Arial" w:hAnsi="Arial" w:cs="Arial"/>
          <w:color w:val="000000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leftChars="0" w:firstLine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Кафедра, отвечающая за реализацию дисциплины: </w:t>
      </w:r>
      <w:r>
        <w:rPr>
          <w:rFonts w:ascii="Arial" w:hAnsi="Arial" w:cs="Arial"/>
          <w:sz w:val="24"/>
          <w:szCs w:val="24"/>
        </w:rPr>
        <w:t>английского языка гуманитарных факультетов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120" w:after="120"/>
        <w:ind w:leftChars="0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Составители программы: </w:t>
      </w:r>
      <w:r>
        <w:rPr>
          <w:rFonts w:ascii="Arial" w:hAnsi="Arial" w:cs="Arial"/>
          <w:sz w:val="24"/>
          <w:szCs w:val="24"/>
        </w:rPr>
        <w:t>д. филол. н., проф. Бабушкин А.П.</w:t>
      </w:r>
    </w:p>
    <w:p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Рекомендована: </w:t>
      </w:r>
      <w:r>
        <w:rPr>
          <w:rFonts w:ascii="Arial" w:hAnsi="Arial" w:cs="Arial"/>
          <w:sz w:val="24"/>
          <w:szCs w:val="24"/>
        </w:rPr>
        <w:t>НМС факультета РГФ, протокол № 8 от 23.05.2022</w:t>
      </w: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Учебный год: </w:t>
      </w:r>
      <w:r>
        <w:rPr>
          <w:rFonts w:ascii="Arial" w:hAnsi="Arial" w:cs="Arial"/>
          <w:sz w:val="24"/>
          <w:szCs w:val="24"/>
        </w:rPr>
        <w:t>2022-2023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Семестр(ы): </w:t>
      </w:r>
      <w:r>
        <w:rPr>
          <w:rFonts w:ascii="Arial" w:hAnsi="Arial" w:cs="Arial"/>
          <w:sz w:val="24"/>
          <w:szCs w:val="24"/>
        </w:rPr>
        <w:t>1,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>
      <w:pPr>
        <w:autoSpaceDE w:val="0"/>
        <w:autoSpaceDN w:val="0"/>
        <w:adjustRightInd w:val="0"/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Цели и задачи дисциплины:</w:t>
      </w:r>
    </w:p>
    <w:p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Целями освоения дисциплины являются:</w:t>
      </w:r>
    </w:p>
    <w:p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eastAsia="en-US"/>
        </w:rPr>
        <w:t xml:space="preserve">   повышение уровня владения иностранным языком, достигнутого в магистратуре</w:t>
      </w:r>
    </w:p>
    <w:p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овладение обучающимися иноязычной коммуникативной компетентностью для решения коммуникативных задач в сфере профессионально-ориентированного академического общения и научной сфере, а также для использования иностранного языка с целью удовлетворения личностных и профессиональных потребностей.</w:t>
      </w:r>
    </w:p>
    <w:p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Задачи дисциплины: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формирование готовности к </w:t>
      </w:r>
      <w:r>
        <w:rPr>
          <w:rFonts w:ascii="Arial" w:hAnsi="Arial" w:cs="Arial"/>
          <w:sz w:val="24"/>
          <w:szCs w:val="24"/>
          <w:lang w:eastAsia="en-US"/>
        </w:rPr>
        <w:t>самообразованию средствами иностранного языка.</w:t>
      </w:r>
    </w:p>
    <w:p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>
      <w:pPr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 Место дисциплины в структуре программы аспирантуры:</w:t>
      </w:r>
    </w:p>
    <w:p>
      <w:pPr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Является компонентом образовательной программы подготовки научно-педагогических кадров; освоение дисциплины направлено на сдачу кандидатского экзамена по иностранному языку.</w:t>
      </w:r>
    </w:p>
    <w:p>
      <w:pPr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</w:p>
    <w:p>
      <w:pPr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 (знания, умения, навыки), соотнесенные с планируемыми результатами освоения программы (компетенциями):</w:t>
      </w:r>
    </w:p>
    <w:tbl>
      <w:tblPr>
        <w:tblStyle w:val="4"/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977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5953" w:type="dxa"/>
          </w:tcPr>
          <w:p>
            <w:pPr>
              <w:ind w:firstLine="67"/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ОК-2</w:t>
            </w:r>
          </w:p>
        </w:tc>
        <w:tc>
          <w:tcPr>
            <w:tcW w:w="2977" w:type="dxa"/>
          </w:tcPr>
          <w:p>
            <w:pPr>
              <w:pStyle w:val="24"/>
              <w:jc w:val="both"/>
            </w:pPr>
            <w:r>
              <w:t xml:space="preserve">Готовность использовать современные методы и технологии научной коммуникации на иностранном языке </w:t>
            </w:r>
          </w:p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5953" w:type="dxa"/>
          </w:tcPr>
          <w:p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Знать:</w:t>
            </w:r>
            <w:r>
              <w:rPr>
                <w:rFonts w:ascii="Arial" w:hAnsi="Arial" w:cs="Arial"/>
                <w:color w:val="000000"/>
              </w:rPr>
              <w:t xml:space="preserve"> особенности научного стиля речи; особенности устного и письменного иноязычного научного общения. </w:t>
            </w:r>
          </w:p>
          <w:p>
            <w:pPr>
              <w:outlineLvl w:val="1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</w:rPr>
              <w:t>Уметь:</w:t>
            </w:r>
            <w:r>
              <w:rPr>
                <w:rFonts w:ascii="Arial" w:hAnsi="Arial" w:cs="Arial"/>
                <w:lang w:eastAsia="en-US"/>
              </w:rPr>
              <w:t xml:space="preserve"> выявлять </w:t>
            </w:r>
            <w:r>
              <w:rPr>
                <w:rFonts w:ascii="Arial" w:hAnsi="Arial" w:cs="Arial"/>
                <w:iCs/>
                <w:lang w:eastAsia="en-US"/>
              </w:rPr>
              <w:t xml:space="preserve">основное содержание </w:t>
            </w:r>
            <w:r>
              <w:rPr>
                <w:rFonts w:ascii="Arial" w:hAnsi="Arial" w:cs="Arial"/>
                <w:lang w:eastAsia="en-US"/>
              </w:rPr>
              <w:t xml:space="preserve">аутентичных научных текстов, </w:t>
            </w:r>
            <w:r>
              <w:rPr>
                <w:rFonts w:ascii="Arial" w:hAnsi="Arial" w:cs="Arial"/>
                <w:iCs/>
                <w:lang w:eastAsia="en-US"/>
              </w:rPr>
              <w:t xml:space="preserve">детально понимать </w:t>
            </w:r>
            <w:r>
              <w:rPr>
                <w:rFonts w:ascii="Arial" w:hAnsi="Arial" w:cs="Arial"/>
                <w:lang w:eastAsia="en-US"/>
              </w:rPr>
              <w:t xml:space="preserve">научные статьи и выделять в них </w:t>
            </w:r>
            <w:r>
              <w:rPr>
                <w:rFonts w:ascii="Arial" w:hAnsi="Arial" w:cs="Arial"/>
                <w:iCs/>
                <w:lang w:eastAsia="en-US"/>
              </w:rPr>
              <w:t>значимую/запрашиваемую информацию</w:t>
            </w:r>
            <w:r>
              <w:rPr>
                <w:rFonts w:ascii="Arial" w:hAnsi="Arial" w:cs="Arial"/>
                <w:lang w:eastAsia="en-US"/>
              </w:rPr>
              <w:t xml:space="preserve">; выстраивать </w:t>
            </w:r>
            <w:r>
              <w:rPr>
                <w:rFonts w:ascii="Arial" w:hAnsi="Arial" w:cs="Arial"/>
                <w:iCs/>
                <w:lang w:eastAsia="en-US"/>
              </w:rPr>
              <w:t xml:space="preserve">монолог-сообщение </w:t>
            </w:r>
            <w:r>
              <w:rPr>
                <w:rFonts w:ascii="Arial" w:hAnsi="Arial" w:cs="Arial"/>
                <w:lang w:eastAsia="en-US"/>
              </w:rPr>
              <w:t xml:space="preserve">о проводимых научных мероприятиях и </w:t>
            </w:r>
            <w:r>
              <w:rPr>
                <w:rFonts w:ascii="Arial" w:hAnsi="Arial" w:cs="Arial"/>
                <w:iCs/>
                <w:lang w:eastAsia="en-US"/>
              </w:rPr>
              <w:t xml:space="preserve">монолог-повествование </w:t>
            </w:r>
            <w:r>
              <w:rPr>
                <w:rFonts w:ascii="Arial" w:hAnsi="Arial" w:cs="Arial"/>
                <w:lang w:eastAsia="en-US"/>
              </w:rPr>
              <w:t>о сфере научных интересов</w:t>
            </w:r>
            <w:r>
              <w:rPr>
                <w:rFonts w:ascii="Arial" w:hAnsi="Arial" w:cs="Arial"/>
                <w:iCs/>
                <w:lang w:eastAsia="en-US"/>
              </w:rPr>
              <w:t>.</w:t>
            </w:r>
          </w:p>
          <w:p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</w:rPr>
              <w:t>Владеть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навыками аннотирования,  реферирования и </w:t>
            </w:r>
            <w:r>
              <w:rPr>
                <w:rFonts w:ascii="Arial" w:hAnsi="Arial" w:cs="Arial"/>
                <w:lang w:eastAsia="en-US"/>
              </w:rPr>
              <w:t>перевода</w:t>
            </w:r>
            <w:r>
              <w:rPr>
                <w:rFonts w:ascii="Arial" w:hAnsi="Arial" w:cs="Arial"/>
                <w:color w:val="000000"/>
              </w:rPr>
              <w:t xml:space="preserve"> научных статей; навыками </w:t>
            </w:r>
            <w:r>
              <w:rPr>
                <w:rFonts w:ascii="Arial" w:hAnsi="Arial" w:cs="Arial"/>
                <w:iCs/>
                <w:lang w:eastAsia="en-US"/>
              </w:rPr>
              <w:t xml:space="preserve">диалога-расспроса. </w:t>
            </w:r>
          </w:p>
        </w:tc>
      </w:tr>
    </w:tbl>
    <w:p>
      <w:pPr>
        <w:spacing w:before="120" w:after="120"/>
        <w:ind w:firstLine="851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Объем дисциплины в зачетных единицах/час. – </w:t>
      </w:r>
      <w:r>
        <w:rPr>
          <w:rFonts w:ascii="Arial" w:hAnsi="Arial" w:cs="Arial"/>
          <w:sz w:val="24"/>
          <w:szCs w:val="24"/>
        </w:rPr>
        <w:t>4 ЗЕТ/ 144 часа.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Форма промежуточной аттестации:    </w:t>
      </w:r>
      <w:r>
        <w:rPr>
          <w:rFonts w:ascii="Arial" w:hAnsi="Arial" w:cs="Arial"/>
          <w:sz w:val="24"/>
          <w:szCs w:val="24"/>
        </w:rPr>
        <w:t>экзамен</w:t>
      </w:r>
    </w:p>
    <w:p>
      <w:pPr>
        <w:spacing w:before="120" w:after="120"/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Трудоемкость по видам учебной работы</w:t>
      </w:r>
    </w:p>
    <w:tbl>
      <w:tblPr>
        <w:tblStyle w:val="4"/>
        <w:tblW w:w="1030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"/>
        <w:gridCol w:w="1922"/>
        <w:gridCol w:w="1581"/>
        <w:gridCol w:w="617"/>
        <w:gridCol w:w="644"/>
        <w:gridCol w:w="490"/>
        <w:gridCol w:w="1720"/>
        <w:gridCol w:w="548"/>
        <w:gridCol w:w="1808"/>
        <w:gridCol w:w="7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uppressAutoHyphens/>
              <w:snapToGrid w:val="0"/>
              <w:ind w:firstLine="851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599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napToGrid w:val="0"/>
              <w:ind w:firstLine="851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 xml:space="preserve">Трудоемкость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Merge w:val="continue"/>
            <w:vAlign w:val="center"/>
          </w:tcPr>
          <w:p>
            <w:pPr>
              <w:widowControl w:val="0"/>
              <w:suppressAutoHyphens/>
              <w:snapToGrid w:val="0"/>
              <w:ind w:firstLine="851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Всего</w:t>
            </w:r>
          </w:p>
        </w:tc>
        <w:tc>
          <w:tcPr>
            <w:tcW w:w="4860" w:type="dxa"/>
            <w:gridSpan w:val="4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По семестрам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Merge w:val="continue"/>
            <w:vAlign w:val="center"/>
          </w:tcPr>
          <w:p>
            <w:pPr>
              <w:widowControl w:val="0"/>
              <w:suppressAutoHyphens/>
              <w:snapToGrid w:val="0"/>
              <w:ind w:firstLine="851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1134" w:type="dxa"/>
            <w:gridSpan w:val="2"/>
            <w:vMerge w:val="continue"/>
            <w:shd w:val="clear" w:color="auto" w:fill="auto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№ семестра</w:t>
            </w: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№ семестра</w:t>
            </w:r>
          </w:p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Align w:val="center"/>
          </w:tcPr>
          <w:p>
            <w:pPr>
              <w:widowControl w:val="0"/>
              <w:suppressAutoHyphens/>
              <w:snapToGrid w:val="0"/>
              <w:ind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cs="Arial"/>
              </w:rPr>
              <w:t>1 сем</w:t>
            </w: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cs="Arial"/>
              </w:rPr>
              <w:t>2 сем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1922" w:type="dxa"/>
            <w:vMerge w:val="restart"/>
            <w:vAlign w:val="center"/>
          </w:tcPr>
          <w:p>
            <w:pPr>
              <w:widowControl w:val="0"/>
              <w:suppressAutoHyphens/>
              <w:snapToGrid w:val="0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в том числе: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 w:val="0"/>
              <w:suppressAutoHyphens/>
              <w:snapToGrid w:val="0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лекции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snapToGrid w:val="0"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36</w:t>
            </w: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18</w:t>
            </w: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Индивидуальные занятия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16</w:t>
            </w: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8</w:t>
            </w: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83</w:t>
            </w: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46</w:t>
            </w: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Align w:val="center"/>
          </w:tcPr>
          <w:p>
            <w:pPr>
              <w:widowControl w:val="0"/>
              <w:suppressAutoHyphens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 xml:space="preserve">Форма промежуточной </w:t>
            </w:r>
            <w:r>
              <w:rPr>
                <w:rFonts w:ascii="Arial" w:hAnsi="Arial" w:eastAsia="Lucida Sans Unicode" w:cs="Arial"/>
                <w:b/>
                <w:kern w:val="1"/>
                <w:lang w:eastAsia="ar-SA"/>
              </w:rPr>
              <w:t>аттестации</w:t>
            </w:r>
          </w:p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(экзамен)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9</w:t>
            </w: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snapToGrid w:val="0"/>
              <w:ind w:left="-776" w:right="175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4" w:type="dxa"/>
          <w:trHeight w:val="20" w:hRule="atLeast"/>
          <w:jc w:val="center"/>
        </w:trPr>
        <w:tc>
          <w:tcPr>
            <w:tcW w:w="4120" w:type="dxa"/>
            <w:gridSpan w:val="3"/>
            <w:vAlign w:val="center"/>
          </w:tcPr>
          <w:p>
            <w:pPr>
              <w:widowControl w:val="0"/>
              <w:suppressAutoHyphens/>
              <w:rPr>
                <w:rFonts w:ascii="Arial" w:hAnsi="Arial" w:eastAsia="Lucida Sans Unicode" w:cs="Arial"/>
                <w:color w:val="000000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134" w:type="dxa"/>
            <w:gridSpan w:val="2"/>
          </w:tcPr>
          <w:p>
            <w:pPr>
              <w:widowControl w:val="0"/>
              <w:suppressAutoHyphens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144</w:t>
            </w:r>
          </w:p>
        </w:tc>
        <w:tc>
          <w:tcPr>
            <w:tcW w:w="2268" w:type="dxa"/>
            <w:gridSpan w:val="2"/>
          </w:tcPr>
          <w:p>
            <w:pPr>
              <w:widowControl w:val="0"/>
              <w:suppressAutoHyphens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72</w:t>
            </w:r>
          </w:p>
        </w:tc>
        <w:tc>
          <w:tcPr>
            <w:tcW w:w="2592" w:type="dxa"/>
            <w:gridSpan w:val="2"/>
          </w:tcPr>
          <w:p>
            <w:pPr>
              <w:widowControl w:val="0"/>
              <w:suppressAutoHyphens/>
              <w:ind w:left="-776" w:firstLine="851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84" w:type="dxa"/>
          <w:trHeight w:val="261" w:hRule="atLeast"/>
          <w:jc w:val="center"/>
        </w:trPr>
        <w:tc>
          <w:tcPr>
            <w:tcW w:w="3697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pStyle w:val="23"/>
              <w:snapToGrid w:val="0"/>
              <w:ind w:right="175" w:firstLine="851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23"/>
              <w:snapToGrid w:val="0"/>
              <w:ind w:firstLine="851"/>
              <w:jc w:val="center"/>
              <w:rPr>
                <w:rFonts w:ascii="Arial" w:hAnsi="Arial" w:cs="Arial"/>
              </w:rPr>
            </w:pPr>
          </w:p>
        </w:tc>
        <w:tc>
          <w:tcPr>
            <w:tcW w:w="2210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23"/>
              <w:snapToGrid w:val="0"/>
              <w:ind w:firstLine="851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23"/>
              <w:snapToGrid w:val="0"/>
              <w:ind w:firstLine="851"/>
              <w:jc w:val="center"/>
              <w:rPr>
                <w:rFonts w:ascii="Arial" w:hAnsi="Arial" w:cs="Arial"/>
              </w:rPr>
            </w:pPr>
          </w:p>
        </w:tc>
      </w:tr>
    </w:tbl>
    <w:p>
      <w:pPr>
        <w:spacing w:before="120" w:after="120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13.1. </w:t>
      </w:r>
      <w:r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Style w:val="4"/>
        <w:tblW w:w="10064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5"/>
        <w:gridCol w:w="142"/>
        <w:gridCol w:w="5103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firstLine="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Онлайн-курс, ЭУК*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firstLine="3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Практические занятия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firstLine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профессионально-ориентированного академического общения</w:t>
            </w:r>
          </w:p>
        </w:tc>
        <w:tc>
          <w:tcPr>
            <w:tcW w:w="5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Осознание специфики научного стиля речи. Пополнение словаря англоязычной терминологией по специальности. Участие в дискуссиях по проблемам, связанных с тематикой научного исследования. Высказывание собственных мнений и аргументирование своих взглядов. Осуществление поиска необходимой информации в ресурсах интернета. Постмашинное редактирование текстов по специальности. Составление аннотации на иностранном языке к статье, направляемой в реферируемое ВАКом издание.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Английский язык для аспирантов  гуманитарных факультетов </w:t>
            </w:r>
          </w:p>
          <w:p>
            <w:pPr>
              <w:ind w:firstLine="33"/>
              <w:rPr>
                <w:rFonts w:ascii="Arial" w:hAnsi="Arial" w:cs="Arial"/>
              </w:rPr>
            </w:pPr>
          </w:p>
          <w:p>
            <w:pPr>
              <w:ind w:firstLine="33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"https://edu.vsu.ru/course/view.php?id=18939"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color w:val="auto"/>
                <w:u w:val="none"/>
              </w:rPr>
              <w:t>https://edu.vsu.ru/course/view.php?id=18939</w:t>
            </w:r>
            <w:r>
              <w:rPr>
                <w:rStyle w:val="7"/>
                <w:rFonts w:ascii="Arial" w:hAnsi="Arial" w:cs="Arial"/>
                <w:color w:val="auto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firstLine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научного общения</w:t>
            </w:r>
          </w:p>
        </w:tc>
        <w:tc>
          <w:tcPr>
            <w:tcW w:w="5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Чтение, перевод, аннотирование и реферирование научных текстов. Составление тезисов научного доклада. Подготовка презентации научного доклада. Написание аннотации к научной статье.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Английский язык для аспирантов гуманитарных факультетов </w:t>
            </w:r>
          </w:p>
          <w:p>
            <w:pPr>
              <w:ind w:firstLine="33"/>
              <w:rPr>
                <w:rFonts w:ascii="Arial" w:hAnsi="Arial" w:cs="Arial"/>
              </w:rPr>
            </w:pPr>
          </w:p>
          <w:p>
            <w:pPr>
              <w:keepNext/>
              <w:keepLines/>
              <w:ind w:firstLine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https://edu.vsu.ru/course/view.php?id=18939</w:t>
            </w:r>
          </w:p>
        </w:tc>
      </w:tr>
    </w:tbl>
    <w:p>
      <w:pPr>
        <w:spacing w:before="120" w:after="120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 Темы (разделы)</w:t>
      </w:r>
      <w:r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Style w:val="4"/>
        <w:tblW w:w="4829" w:type="pct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977"/>
        <w:gridCol w:w="884"/>
        <w:gridCol w:w="1499"/>
        <w:gridCol w:w="1553"/>
        <w:gridCol w:w="1458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nil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темы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 (раздела) дисциплины</w:t>
            </w:r>
          </w:p>
        </w:tc>
        <w:tc>
          <w:tcPr>
            <w:tcW w:w="37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занятий (часов)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nil"/>
            </w:tcBorders>
            <w:vAlign w:val="center"/>
          </w:tcPr>
          <w:p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0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nil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Лекции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Индивидуальные</w:t>
            </w:r>
          </w:p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занятия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2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профессионально-ориентированного академического общения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025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 научного общения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83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135+9 (экз.)</w:t>
            </w:r>
          </w:p>
          <w:p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</w:t>
            </w:r>
          </w:p>
        </w:tc>
      </w:tr>
    </w:tbl>
    <w:p>
      <w:pPr>
        <w:ind w:firstLine="851"/>
        <w:rPr>
          <w:rFonts w:ascii="Arial" w:hAnsi="Arial" w:cs="Arial"/>
          <w:b/>
          <w:sz w:val="24"/>
          <w:szCs w:val="24"/>
        </w:rPr>
      </w:pPr>
    </w:p>
    <w:p>
      <w:pPr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Методические указания по освоению дисциплины: 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ходе изучения курса предусмотрена подготовка аннотации на иностранном языке статьи для реферируемого издания из перечня ВАК, а также постмашинное редактирование текстов по специальности.</w:t>
      </w:r>
    </w:p>
    <w:p>
      <w:pPr>
        <w:ind w:firstLine="851"/>
        <w:jc w:val="both"/>
        <w:rPr>
          <w:rFonts w:ascii="Arial" w:hAnsi="Arial" w:cs="Arial"/>
          <w:color w:val="4472C4"/>
          <w:sz w:val="24"/>
          <w:szCs w:val="24"/>
        </w:rPr>
      </w:pPr>
    </w:p>
    <w:p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 Перечень литературы, ресурсов интернет, необходимых для освоения дисциплины:</w:t>
      </w:r>
    </w:p>
    <w:p>
      <w:pPr>
        <w:ind w:firstLine="851"/>
        <w:rPr>
          <w:rStyle w:val="6"/>
          <w:rFonts w:ascii="Arial" w:hAnsi="Arial" w:cs="Arial"/>
          <w:bCs/>
          <w:i w:val="0"/>
          <w:sz w:val="24"/>
          <w:szCs w:val="24"/>
        </w:rPr>
      </w:pPr>
      <w:r>
        <w:rPr>
          <w:rStyle w:val="9"/>
          <w:rFonts w:ascii="Arial" w:hAnsi="Arial" w:cs="Arial"/>
          <w:iCs/>
          <w:sz w:val="24"/>
          <w:szCs w:val="24"/>
        </w:rPr>
        <w:t>а) основная литература:</w:t>
      </w:r>
    </w:p>
    <w:tbl>
      <w:tblPr>
        <w:tblStyle w:val="4"/>
        <w:tblW w:w="99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794"/>
        <w:gridCol w:w="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88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5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Источник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9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English for Academics. Book 1. – Cambridge University Press and the British Council Russia. 2014. –  175 p.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79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ind w:firstLine="3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Гарагуля С. И. Английский язык для аспирантов и соискателей ученой степени=English for postgraduate students : учебник : [16+] / С. И. Гарагуля. – Москва: Владос, 2018. – 337 с. – Режим доступа: по подписке. – URL: </w:t>
            </w:r>
            <w:r>
              <w:fldChar w:fldCharType="begin"/>
            </w:r>
            <w:r>
              <w:instrText xml:space="preserve"> HYPERLINK "https://biblioclub.ru/index.php?page=book&amp;id=429572"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t>https://biblioclub.ru/index.php?page=book&amp;id=429572</w:t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79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Гальчук Л. М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 Английский язык в научной сфере. Практикум устной речи = Speaking activities on academic English for master's degree and postgraduate studies : учебное пособие : [для аспирантов, магистрантов и научных работников] / Л. М. Гальчук. - 2-е изд. - Москва : ИНФРА-М : Вузовский учебник, 2019. - 77 с.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9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Меняйло В. В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 Академическое письмо. Лексика. Developing academic literacy : учебное пособие для бакалавриата и магистратуры : [учебное пособие для студентов высших учебных заведений, обучающихся по всем направлениям] / В.В. Меняйло, Н.А. Тулякова, С.В. Чумилкин ; Нац. исслед. ун-т "Высш. шк. экономики" .— 2-е изд., испр. и доп. — Москва : Юрайт, 2019 .— 238, [2] с.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9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Аутентичная литература по научной специальности аспиранта. –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ЭБС «Университетская библиотека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Online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», электронно-библиотечная система «Лань».</w:t>
            </w:r>
          </w:p>
        </w:tc>
      </w:tr>
    </w:tbl>
    <w:p>
      <w:pPr>
        <w:ind w:firstLine="851"/>
        <w:rPr>
          <w:rStyle w:val="9"/>
          <w:rFonts w:ascii="Arial" w:hAnsi="Arial" w:cs="Arial"/>
          <w:iCs/>
          <w:sz w:val="24"/>
          <w:szCs w:val="24"/>
        </w:rPr>
      </w:pPr>
    </w:p>
    <w:p>
      <w:pPr>
        <w:ind w:firstLine="851"/>
        <w:rPr>
          <w:rStyle w:val="9"/>
          <w:rFonts w:ascii="Arial" w:hAnsi="Arial" w:cs="Arial"/>
          <w:iCs/>
          <w:sz w:val="24"/>
          <w:szCs w:val="24"/>
        </w:rPr>
      </w:pPr>
      <w:r>
        <w:rPr>
          <w:rStyle w:val="9"/>
          <w:rFonts w:ascii="Arial" w:hAnsi="Arial" w:cs="Arial"/>
          <w:iCs/>
          <w:sz w:val="24"/>
          <w:szCs w:val="24"/>
        </w:rPr>
        <w:t xml:space="preserve">б) дополнительная литература: </w:t>
      </w:r>
    </w:p>
    <w:tbl>
      <w:tblPr>
        <w:tblStyle w:val="4"/>
        <w:tblW w:w="99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614"/>
        <w:gridCol w:w="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5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86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5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Источник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ind w:firstLine="3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Бабушкин А.П. Учебное пособие для аспирантов гуманитарных факультетов. Часть 1.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https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://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rgph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faculty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depts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eng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lang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gum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docs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pre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for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reading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_1.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pdf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ind w:firstLine="3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Бабушкин А.П. Учебное пособие для аспирантов гуманитарных факультетов. Часть 2.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https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://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rgph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faculty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depts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eng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lang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gum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docs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pre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for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refer</w:t>
            </w: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_2.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pdf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ind w:firstLine="3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Розанова Л.Г – Англо-русский тематический словарь для ведения научных дискуссий / Л.Г. Розанова. – М. : Глосса - Пресс, 2003. – 176 с.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Сапогова Л.И. Переводческое преобразование текста: учебное пособие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Л.И. Сапогова. - М.: Флинта: Наука, 2009. - 315 с.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Евсюкова, Т. В. Английский язык: для экономических специальностей : учебник : [16+] / Т. В. Евсюкова, С. И. Локтева. – 4-е изд., стер. – Москва : ФЛИНТА, 2017. – 357 с. – Режим доступа: по подписке. – URL: </w:t>
            </w:r>
            <w:r>
              <w:fldChar w:fldCharType="begin"/>
            </w:r>
            <w:r>
              <w:instrText xml:space="preserve"> HYPERLINK "https://biblioclub.ru/index.php?page=book&amp;id=93663"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t>https://biblioclub.ru/index.php?page=book&amp;id=93663</w:t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Попов, Е. Б. Английский язык в правоведении: учебное пособие для магистрантов и аспирантов : [16+] / Е. Б. Попов. – 3-е изд. – Москва : Директ-Медиа, 2022. – 208 с. : ил., табл. – Режим доступа: по подписке. – URL: </w:t>
            </w:r>
            <w:r>
              <w:fldChar w:fldCharType="begin"/>
            </w:r>
            <w:r>
              <w:instrText xml:space="preserve"> HYPERLINK "https://biblioclub.ru/index.php?page=book&amp;id=689828"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t>https://biblioclub.ru/index.php?page=book&amp;id=689828</w:t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Васичкина, О. Н. Английский язык профессионального общения для аспирантов : учебное пособие : [16+] / О. Н. Васичкина, С. В. Самарская ; Ростовский государственный экономический университет (РИНХ). – Ростов-на-Дону : Издательско-полиграфический комплекс РГЭУ (РИНХ), 2018. – 77 с. : табл. – Режим доступа: по подписке. – URL: </w:t>
            </w:r>
            <w:r>
              <w:fldChar w:fldCharType="begin"/>
            </w:r>
            <w:r>
              <w:instrText xml:space="preserve"> HYPERLINK "https://biblioclub.ru/index.php?page=book&amp;id=567440"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t>https://biblioclub.ru/index.php?page=book&amp;id=567440</w:t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14" w:type="dxa"/>
            <w:tcBorders>
              <w:left w:val="single" w:color="auto" w:sz="4" w:space="0"/>
            </w:tcBorders>
            <w:vAlign w:val="center"/>
          </w:tcPr>
          <w:p>
            <w:pPr>
              <w:pStyle w:val="27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Бедрицкая, Л. В. Деловой английский язык=English for Business Studies : учебное пособие / Л. В. Бедрицкая, Л. И. Василевская, Д. Л. Борисенко. – Минск : Тетралит, 2014. – 320 с. : табл. ил. – Режим доступа: по подписке. – URL: </w:t>
            </w:r>
            <w:r>
              <w:fldChar w:fldCharType="begin"/>
            </w:r>
            <w:r>
              <w:instrText xml:space="preserve"> HYPERLINK "https://biblioclub.ru/index.php?page=book&amp;id=572790"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t>https://biblioclub.ru/index.php?page=book&amp;id=572790</w:t>
            </w:r>
            <w:r>
              <w:rPr>
                <w:rStyle w:val="7"/>
                <w:rFonts w:ascii="Arial" w:hAnsi="Arial" w:cs="Arial"/>
                <w:i w:val="0"/>
                <w:sz w:val="20"/>
                <w:szCs w:val="20"/>
              </w:rPr>
              <w:fldChar w:fldCharType="end"/>
            </w:r>
          </w:p>
        </w:tc>
      </w:tr>
    </w:tbl>
    <w:p>
      <w:pPr>
        <w:ind w:firstLine="851"/>
        <w:rPr>
          <w:rStyle w:val="9"/>
          <w:rFonts w:ascii="Arial" w:hAnsi="Arial" w:cs="Arial"/>
          <w:iCs/>
          <w:sz w:val="24"/>
          <w:szCs w:val="24"/>
        </w:rPr>
      </w:pPr>
    </w:p>
    <w:p>
      <w:pPr>
        <w:ind w:firstLine="851"/>
        <w:rPr>
          <w:rStyle w:val="9"/>
          <w:rFonts w:ascii="Arial" w:hAnsi="Arial" w:cs="Arial"/>
          <w:iCs/>
          <w:sz w:val="24"/>
          <w:szCs w:val="24"/>
        </w:rPr>
      </w:pPr>
      <w:r>
        <w:rPr>
          <w:rStyle w:val="9"/>
          <w:rFonts w:ascii="Arial" w:hAnsi="Arial" w:cs="Arial"/>
          <w:b w:val="0"/>
          <w:iCs/>
          <w:sz w:val="24"/>
          <w:szCs w:val="24"/>
        </w:rPr>
        <w:t xml:space="preserve">в) </w:t>
      </w:r>
      <w:r>
        <w:rPr>
          <w:rFonts w:ascii="Arial" w:hAnsi="Arial" w:cs="Arial"/>
          <w:b/>
          <w:bCs/>
          <w:sz w:val="24"/>
          <w:szCs w:val="24"/>
        </w:rPr>
        <w:t>информационные электронно-образовательные ресурсы</w:t>
      </w:r>
      <w:r>
        <w:rPr>
          <w:rStyle w:val="9"/>
          <w:rFonts w:ascii="Arial" w:hAnsi="Arial" w:cs="Arial"/>
          <w:iCs/>
          <w:sz w:val="24"/>
          <w:szCs w:val="24"/>
        </w:rPr>
        <w:t>:</w:t>
      </w:r>
    </w:p>
    <w:tbl>
      <w:tblPr>
        <w:tblStyle w:val="4"/>
        <w:tblW w:w="992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firstLine="85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6"/>
              <w:snapToGrid w:val="0"/>
              <w:ind w:firstLine="34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snapToGrid w:val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Поисковые системы Яндекс и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Google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</w:tbl>
    <w:p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keepNext/>
        <w:spacing w:before="120" w:after="120"/>
        <w:ind w:firstLine="851"/>
        <w:jc w:val="both"/>
        <w:rPr>
          <w:rFonts w:ascii="Arial" w:hAnsi="Arial" w:cs="Arial"/>
          <w:b/>
          <w:color w:val="4472C4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</w:p>
    <w:tbl>
      <w:tblPr>
        <w:tblStyle w:val="4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ind w:firstLine="5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072" w:type="dxa"/>
            <w:vAlign w:val="center"/>
          </w:tcPr>
          <w:p>
            <w:pPr>
              <w:ind w:firstLine="85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>
            <w:pPr>
              <w:ind w:firstLine="53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1</w:t>
            </w:r>
          </w:p>
        </w:tc>
        <w:tc>
          <w:tcPr>
            <w:tcW w:w="90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33"/>
              <w:rPr>
                <w:rFonts w:ascii="Arial" w:hAnsi="Arial" w:eastAsia="Calibri" w:cs="Arial"/>
              </w:rPr>
            </w:pPr>
            <w:r>
              <w:rPr>
                <w:rFonts w:ascii="Arial" w:hAnsi="Arial" w:cs="Arial"/>
              </w:rPr>
              <w:t>Английский язык для аспирантов гуманитарных факультетов https://edu.vsu.ru/course/view.php?id=18939</w:t>
            </w:r>
          </w:p>
        </w:tc>
      </w:tr>
    </w:tbl>
    <w:p>
      <w:pPr>
        <w:pBdr>
          <w:bottom w:val="single" w:color="auto" w:sz="12" w:space="1"/>
        </w:pBdr>
        <w:ind w:firstLine="851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bottom w:val="single" w:color="auto" w:sz="12" w:space="1"/>
        </w:pBd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>
        <w:rPr>
          <w:rFonts w:ascii="Arial" w:hAnsi="Arial" w:cs="Arial"/>
          <w:sz w:val="24"/>
          <w:szCs w:val="24"/>
        </w:rPr>
        <w:t xml:space="preserve"> учебная дисциплина реализуется с использованием электронного обучения и дистанционных образовательных технологий на платформах MOODLE, ZOOM, S</w:t>
      </w:r>
      <w:r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>YPE.</w:t>
      </w:r>
    </w:p>
    <w:p>
      <w:pPr>
        <w:pBdr>
          <w:bottom w:val="single" w:color="auto" w:sz="12" w:space="1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>
      <w:pPr>
        <w:pBdr>
          <w:bottom w:val="single" w:color="auto" w:sz="12" w:space="1"/>
        </w:pBd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5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5"/>
              <w:jc w:val="center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Адрес (местоположение) помещений 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 xml:space="preserve">Учебная аудитория для проведения </w:t>
            </w:r>
          </w:p>
          <w:p>
            <w:pPr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практических занятий:</w:t>
            </w:r>
          </w:p>
          <w:p>
            <w:pPr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специализированная мебель, телевизор, доска маркерная, компьютер.</w:t>
            </w:r>
          </w:p>
          <w:p>
            <w:pPr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 xml:space="preserve">ПО: </w:t>
            </w:r>
            <w:r>
              <w:rPr>
                <w:rFonts w:ascii="Arial" w:hAnsi="Arial" w:cs="Arial" w:eastAsiaTheme="minorHAnsi"/>
                <w:lang w:val="en-US" w:eastAsia="en-US"/>
              </w:rPr>
              <w:t>WinPro</w:t>
            </w:r>
            <w:r>
              <w:rPr>
                <w:rFonts w:ascii="Arial" w:hAnsi="Arial" w:cs="Arial" w:eastAsiaTheme="minorHAnsi"/>
                <w:lang w:eastAsia="en-US"/>
              </w:rPr>
              <w:t xml:space="preserve"> 8, </w:t>
            </w:r>
            <w:r>
              <w:rPr>
                <w:rFonts w:ascii="Arial" w:hAnsi="Arial" w:cs="Arial" w:eastAsiaTheme="minorHAnsi"/>
                <w:lang w:val="en-US" w:eastAsia="en-US"/>
              </w:rPr>
              <w:t>OfficeSTD</w:t>
            </w:r>
            <w:r>
              <w:rPr>
                <w:rFonts w:ascii="Arial" w:hAnsi="Arial" w:cs="Arial" w:eastAsiaTheme="minorHAnsi"/>
                <w:lang w:eastAsia="en-US"/>
              </w:rPr>
              <w:t xml:space="preserve"> 2013 </w:t>
            </w:r>
            <w:r>
              <w:rPr>
                <w:rFonts w:ascii="Arial" w:hAnsi="Arial" w:cs="Arial" w:eastAsiaTheme="minorHAnsi"/>
                <w:lang w:val="en-US" w:eastAsia="en-US"/>
              </w:rPr>
              <w:t>RUS</w:t>
            </w:r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OLP</w:t>
            </w:r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NL</w:t>
            </w:r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Acdmc</w:t>
            </w:r>
            <w:r>
              <w:rPr>
                <w:rFonts w:ascii="Arial" w:hAnsi="Arial" w:cs="Arial" w:eastAsiaTheme="minorHAnsi"/>
                <w:lang w:eastAsia="en-US"/>
              </w:rPr>
              <w:t xml:space="preserve">, Интернет-браузер </w:t>
            </w:r>
            <w:r>
              <w:rPr>
                <w:rFonts w:ascii="Arial" w:hAnsi="Arial" w:cs="Arial" w:eastAsiaTheme="minorHAnsi"/>
                <w:lang w:val="en-US" w:eastAsia="en-US"/>
              </w:rPr>
              <w:t>Google</w:t>
            </w:r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Chrome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851"/>
              <w:jc w:val="center"/>
              <w:rPr>
                <w:rFonts w:ascii="Arial" w:hAnsi="Arial" w:cs="Arial" w:eastAsiaTheme="minorHAnsi"/>
                <w:lang w:eastAsia="en-US"/>
              </w:rPr>
            </w:pPr>
          </w:p>
          <w:p>
            <w:pPr>
              <w:ind w:firstLine="851"/>
              <w:jc w:val="center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 xml:space="preserve">394068, г. Воронеж, </w:t>
            </w:r>
          </w:p>
          <w:p>
            <w:pPr>
              <w:ind w:firstLine="851"/>
              <w:jc w:val="center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ул. Хользунова, 40 А, ауд.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5"/>
              </w:tabs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Помещение для самостоятельной работы с возможностью подключения к сети Интернет:</w:t>
            </w:r>
          </w:p>
          <w:p>
            <w:pPr>
              <w:tabs>
                <w:tab w:val="left" w:pos="145"/>
              </w:tabs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 xml:space="preserve">специализированная мебель, компьютер, ноутбуки </w:t>
            </w:r>
          </w:p>
          <w:p>
            <w:pPr>
              <w:tabs>
                <w:tab w:val="left" w:pos="145"/>
              </w:tabs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ПО: WinPro 8, OfficeSTD 2013 RUS OLP NL Acdmc, Интернет-браузер Mozilla Firefox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851"/>
              <w:jc w:val="center"/>
              <w:rPr>
                <w:rFonts w:ascii="Arial" w:hAnsi="Arial" w:cs="Arial" w:eastAsiaTheme="minorHAnsi"/>
                <w:lang w:eastAsia="en-US"/>
              </w:rPr>
            </w:pPr>
          </w:p>
          <w:p>
            <w:pPr>
              <w:ind w:firstLine="851"/>
              <w:jc w:val="center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 xml:space="preserve">394018, г. Воронеж, </w:t>
            </w:r>
          </w:p>
          <w:p>
            <w:pPr>
              <w:ind w:firstLine="851"/>
              <w:jc w:val="center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Университетская пл.1, ауд. 405</w:t>
            </w:r>
          </w:p>
        </w:tc>
      </w:tr>
    </w:tbl>
    <w:p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 Оценочные средства для проведения текущего контроля и промежуточной аттестаций.</w:t>
      </w:r>
    </w:p>
    <w:p>
      <w:pPr>
        <w:shd w:val="clear" w:color="auto" w:fill="FFFFFF"/>
        <w:tabs>
          <w:tab w:val="left" w:pos="567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19.1. Текущий контроль </w:t>
      </w:r>
    </w:p>
    <w:p>
      <w:pPr>
        <w:keepNext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Текущий контроль представляет собой выполнение заданий по чтению, переводческому редактированию и реферированию текстов по проблематике научной специальности аспиранта общим объёмом 600 000 знаков с пробелами, не более 50 000 знаков в рамках одного индивидуального занятия.</w:t>
      </w:r>
    </w:p>
    <w:p>
      <w:pPr>
        <w:pStyle w:val="15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переводческом редактировании обучающийся должен продемонстрировать умение адекватно передать на русском языке содержание иноязычного научного текста с соблюдением всех языковых</w:t>
      </w:r>
      <w:r>
        <w:rPr>
          <w:rFonts w:ascii="Arial" w:hAnsi="Arial" w:cs="Arial"/>
        </w:rPr>
        <w:t xml:space="preserve"> норм</w:t>
      </w:r>
      <w:r>
        <w:rPr>
          <w:rFonts w:ascii="Arial" w:hAnsi="Arial" w:cs="Arial"/>
          <w:color w:val="000000"/>
        </w:rPr>
        <w:t>.</w:t>
      </w:r>
    </w:p>
    <w:p>
      <w:pPr>
        <w:tabs>
          <w:tab w:val="left" w:pos="140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 реферировании обучающийся должен продемонстрировать навыки компрессии текста с использованием приемов интерпретации, перефразирования и обобщения. Реферат текста должен быть логичным, завершенным и выполнен с использованием средств логической связи. Объем реферата текста (</w:t>
      </w:r>
      <w:r>
        <w:rPr>
          <w:rFonts w:ascii="Arial" w:hAnsi="Arial" w:cs="Arial"/>
          <w:color w:val="000000"/>
          <w:sz w:val="24"/>
          <w:szCs w:val="24"/>
          <w:lang w:val="en-US"/>
        </w:rPr>
        <w:t>abstract</w:t>
      </w:r>
      <w:r>
        <w:rPr>
          <w:rFonts w:ascii="Arial" w:hAnsi="Arial" w:cs="Arial"/>
          <w:color w:val="000000"/>
          <w:sz w:val="24"/>
          <w:szCs w:val="24"/>
        </w:rPr>
        <w:t xml:space="preserve">) должен составлять 5-7% оригинального текста. </w:t>
      </w:r>
    </w:p>
    <w:p>
      <w:pPr>
        <w:pStyle w:val="15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Оценка </w:t>
      </w:r>
      <w:r>
        <w:rPr>
          <w:rFonts w:ascii="Arial" w:hAnsi="Arial" w:cs="Arial"/>
          <w:b/>
        </w:rPr>
        <w:t xml:space="preserve">отлично </w:t>
      </w:r>
      <w:r>
        <w:rPr>
          <w:rFonts w:ascii="Arial" w:hAnsi="Arial" w:cs="Arial"/>
        </w:rPr>
        <w:t xml:space="preserve">(81-100 баллов) ставится, если обучающийся в полной мере владеет </w:t>
      </w:r>
      <w:r>
        <w:rPr>
          <w:rFonts w:ascii="Arial" w:hAnsi="Arial" w:cs="Arial"/>
          <w:color w:val="000000"/>
        </w:rPr>
        <w:t xml:space="preserve">общенаучной лексикой и специальной терминологий по изучаемой специальности; перевод текста выполнен адекватно, </w:t>
      </w:r>
      <w:r>
        <w:rPr>
          <w:rFonts w:ascii="Arial" w:hAnsi="Arial" w:cs="Arial"/>
        </w:rPr>
        <w:t>с соблюдением лексических, грамматических и стилистических норм.</w:t>
      </w:r>
      <w:r>
        <w:rPr>
          <w:rFonts w:ascii="Arial" w:hAnsi="Arial" w:cs="Arial"/>
          <w:color w:val="000000"/>
        </w:rPr>
        <w:t xml:space="preserve"> В реферировании выполнена компрессия научного текста с использованием приемов интерпретации, перефразирования и обобщения. Реферат текста логичен, завершен, выполнен с использованием средств логической связи. В языковом оформлении допускаются 1-2 негрубые лексико-грамматические ошибки. </w:t>
      </w:r>
    </w:p>
    <w:p>
      <w:pPr>
        <w:pStyle w:val="15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Оценка </w:t>
      </w:r>
      <w:r>
        <w:rPr>
          <w:rFonts w:ascii="Arial" w:hAnsi="Arial" w:cs="Arial"/>
          <w:b/>
        </w:rPr>
        <w:t xml:space="preserve">хорошо </w:t>
      </w:r>
      <w:r>
        <w:rPr>
          <w:rFonts w:ascii="Arial" w:hAnsi="Arial" w:cs="Arial"/>
        </w:rPr>
        <w:t xml:space="preserve">(66-80 баллов) ставится, если обучающийся владеет </w:t>
      </w:r>
      <w:r>
        <w:rPr>
          <w:rFonts w:ascii="Arial" w:hAnsi="Arial" w:cs="Arial"/>
          <w:color w:val="000000"/>
        </w:rPr>
        <w:t xml:space="preserve">общенаучной лексикой и специальной терминологий по изучаемой специальности; </w:t>
      </w:r>
      <w:r>
        <w:rPr>
          <w:rFonts w:ascii="Arial" w:hAnsi="Arial" w:cs="Arial"/>
        </w:rPr>
        <w:t>перевод выполнен адекватно, но имеются отдельные</w:t>
      </w:r>
      <w:r>
        <w:rPr>
          <w:rFonts w:ascii="Arial" w:hAnsi="Arial" w:cs="Arial"/>
          <w:color w:val="000000"/>
        </w:rPr>
        <w:t xml:space="preserve"> ошибки лексического, грамматического или стилистического плана. Реферат текста логичен, завершен, </w:t>
      </w:r>
      <w:r>
        <w:rPr>
          <w:rFonts w:ascii="Arial" w:hAnsi="Arial" w:cs="Arial"/>
        </w:rPr>
        <w:t>но отмечается недостаточная компрессия текста и/или незначительные неточности</w:t>
      </w:r>
      <w:r>
        <w:rPr>
          <w:rFonts w:ascii="Arial" w:hAnsi="Arial" w:cs="Arial"/>
          <w:color w:val="000000"/>
        </w:rPr>
        <w:t xml:space="preserve"> в использовании средств логической связи. В языковом оформлении допущены 3-4 лексические и/или грамматические ошибки. </w:t>
      </w:r>
    </w:p>
    <w:p>
      <w:pPr>
        <w:tabs>
          <w:tab w:val="left" w:pos="140"/>
        </w:tabs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Оценка </w:t>
      </w:r>
      <w:r>
        <w:rPr>
          <w:rFonts w:ascii="Arial" w:hAnsi="Arial" w:cs="Arial"/>
          <w:b/>
          <w:sz w:val="24"/>
          <w:szCs w:val="24"/>
        </w:rPr>
        <w:t xml:space="preserve">удовлетворительно </w:t>
      </w:r>
      <w:r>
        <w:rPr>
          <w:rFonts w:ascii="Arial" w:hAnsi="Arial" w:cs="Arial"/>
          <w:sz w:val="24"/>
          <w:szCs w:val="24"/>
        </w:rPr>
        <w:t>(51-65 баллов) ставится, если текст переведен с грубыми нарушениями лексических, грамматических и стилистических норм,</w:t>
      </w:r>
      <w:r>
        <w:rPr>
          <w:rFonts w:ascii="Arial" w:hAnsi="Arial" w:cs="Arial"/>
          <w:color w:val="000000"/>
          <w:sz w:val="24"/>
          <w:szCs w:val="24"/>
        </w:rPr>
        <w:t xml:space="preserve"> в реферировании </w:t>
      </w:r>
      <w:r>
        <w:rPr>
          <w:rFonts w:ascii="Arial" w:hAnsi="Arial" w:cs="Arial"/>
          <w:sz w:val="24"/>
          <w:szCs w:val="24"/>
        </w:rPr>
        <w:t>наблюдаются неточности в передаче содержания текста, неправильное использование</w:t>
      </w:r>
      <w:r>
        <w:rPr>
          <w:rFonts w:ascii="Arial" w:hAnsi="Arial" w:cs="Arial"/>
          <w:color w:val="000000"/>
          <w:sz w:val="24"/>
          <w:szCs w:val="24"/>
        </w:rPr>
        <w:t xml:space="preserve"> средств логической связи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В языковом оформлении допущено 5-6 лексических и/или грамматических ошибок.</w:t>
      </w:r>
    </w:p>
    <w:p>
      <w:pPr>
        <w:pStyle w:val="15"/>
        <w:tabs>
          <w:tab w:val="left" w:pos="567"/>
        </w:tabs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Оценка </w:t>
      </w:r>
      <w:r>
        <w:rPr>
          <w:rFonts w:ascii="Arial" w:hAnsi="Arial" w:cs="Arial"/>
          <w:b/>
        </w:rPr>
        <w:t>неудовлетворительно (</w:t>
      </w:r>
      <w:r>
        <w:rPr>
          <w:rFonts w:ascii="Arial" w:hAnsi="Arial" w:cs="Arial"/>
        </w:rPr>
        <w:t>50 и менее баллов) ставится, если</w:t>
      </w:r>
      <w:r>
        <w:rPr>
          <w:rFonts w:ascii="Arial" w:hAnsi="Arial" w:cs="Arial"/>
          <w:color w:val="000000"/>
        </w:rPr>
        <w:t xml:space="preserve"> текст не переведен или переведен не полностью, в переводе допущены грубые лексические, грамматические и стилистические ошибки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отсутствует логика в реферировании текста, в языковом оформлении допущено 7 или более лексических и/или грамматических ошибок.</w:t>
      </w:r>
    </w:p>
    <w:p>
      <w:pPr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</w:p>
    <w:p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Письменные работы оцениваются по зачетной системе:</w:t>
      </w:r>
    </w:p>
    <w:tbl>
      <w:tblPr>
        <w:tblStyle w:val="4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5"/>
        <w:gridCol w:w="3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</w:rPr>
            </w:pPr>
          </w:p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Критерии оценивания 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</w:rPr>
            </w:pPr>
          </w:p>
          <w:p>
            <w:pPr>
              <w:tabs>
                <w:tab w:val="left" w:pos="426"/>
              </w:tabs>
              <w:ind w:firstLine="17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Шкала оценок</w:t>
            </w:r>
          </w:p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Аннотация содержит не менее 200 слов, даёт полное представление о содержании статьи и включает следующие аспекты: предмет, тему, цели работы, методологию проведения работы, её результаты, области применения результатов, выводы.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Аннотация не содержит лексических и грамматических ошибок.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30"/>
              <w:jc w:val="center"/>
              <w:rPr>
                <w:rFonts w:ascii="Arial" w:hAnsi="Arial" w:cs="Arial"/>
                <w:sz w:val="20"/>
              </w:rPr>
            </w:pPr>
          </w:p>
          <w:p>
            <w:pPr>
              <w:pStyle w:val="16"/>
              <w:ind w:firstLine="30"/>
              <w:jc w:val="center"/>
              <w:rPr>
                <w:rFonts w:ascii="Arial" w:hAnsi="Arial" w:cs="Arial"/>
                <w:sz w:val="20"/>
              </w:rPr>
            </w:pPr>
          </w:p>
          <w:p>
            <w:pPr>
              <w:pStyle w:val="16"/>
              <w:ind w:firstLine="3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Зачтено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В аннотации допущены лексические и грамматические ошибки, в содержание не включаются перечисленные выше пункты.  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 зачтено</w:t>
            </w:r>
          </w:p>
        </w:tc>
      </w:tr>
    </w:tbl>
    <w:p>
      <w:pPr>
        <w:tabs>
          <w:tab w:val="right" w:leader="underscore" w:pos="9639"/>
        </w:tabs>
        <w:spacing w:before="40"/>
        <w:ind w:firstLine="851"/>
        <w:rPr>
          <w:rFonts w:ascii="Arial" w:hAnsi="Arial" w:cs="Arial"/>
          <w:color w:val="000000"/>
          <w:sz w:val="24"/>
          <w:szCs w:val="24"/>
        </w:rPr>
      </w:pPr>
    </w:p>
    <w:p>
      <w:pPr>
        <w:spacing w:before="120" w:after="120"/>
        <w:ind w:firstLine="851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before="120" w:after="120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 Промежуточная аттестация</w:t>
      </w:r>
    </w:p>
    <w:p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окончании курса аспиранты сдают кандидатский экзамен.            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Экзамен проводится устно и включает в себя три задания.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Первое задание предусматривает изучающее чтение и перевод  оригинального текста по научной специальности аспиранта объемом 2500–3000 печатных знаков с последующим изложением извлеченной информации на иностранном (английском) языке. На выполнение задания отводится 45 минут. 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Второе задание – беглое (просмотровое) чтение оригинального текста по научной специальности аспиранта и краткая передача извлеченной информации на иностранном языке. Объем текста – 1500–2000 печатных знаков, время выполнения –  3-5 минут. 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Третье задание – беседа с членами экзаменационной комиссии на иностранном (английском) языке по вопросам, связанным со специальностью и научной работой аспиранта.</w:t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оценивания результатов обучения на экзамене используется 4-х балльная шкала: «отлично», «хорошо», «удовлетворительно», «неудовлетворительно».</w:t>
      </w:r>
    </w:p>
    <w:p>
      <w:pPr>
        <w:ind w:firstLine="851"/>
        <w:jc w:val="both"/>
        <w:rPr>
          <w:rFonts w:ascii="Arial" w:hAnsi="Arial" w:cs="Arial"/>
          <w:b/>
          <w:sz w:val="24"/>
          <w:szCs w:val="24"/>
        </w:rPr>
      </w:pPr>
    </w:p>
    <w:p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Шкала критериев оценивания</w:t>
      </w:r>
    </w:p>
    <w:tbl>
      <w:tblPr>
        <w:tblStyle w:val="4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</w:rPr>
            </w:pPr>
          </w:p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Критерии оценивания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</w:rPr>
            </w:pPr>
          </w:p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Оценка</w:t>
            </w:r>
          </w:p>
          <w:p>
            <w:pPr>
              <w:tabs>
                <w:tab w:val="left" w:pos="426"/>
              </w:tabs>
              <w:ind w:firstLine="851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5B9BD5"/>
              </w:rPr>
            </w:pPr>
            <w:r>
              <w:rPr>
                <w:rFonts w:ascii="Arial" w:hAnsi="Arial" w:cs="Arial"/>
                <w:iCs/>
              </w:rPr>
              <w:t>Научный текст понят правильно, стратегии изучающего/ просмотрового чтения использованы верно. При изложении содержания текста реализованы требуемые умения компрессии текста. Перевод текста/фрагментов текста на родной язык свидетельствует о точности и полноте понимания. Тема исследования освещена полно и глубоко. Языковые ошибки, допущенные в высказывании по теме исследования и при изложении содержания научного текста, не препятствуют эффективному общению.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Отлично</w:t>
            </w:r>
            <w:r>
              <w:rPr>
                <w:rFonts w:ascii="Arial" w:hAnsi="Arial" w:cs="Arial"/>
                <w:sz w:val="20"/>
              </w:rPr>
              <w:t xml:space="preserve"> (81-100 баллов)</w:t>
            </w:r>
          </w:p>
          <w:p>
            <w:pPr>
              <w:pStyle w:val="16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5B9BD5"/>
              </w:rPr>
            </w:pPr>
            <w:r>
              <w:rPr>
                <w:rFonts w:ascii="Arial" w:hAnsi="Arial" w:cs="Arial"/>
                <w:iCs/>
              </w:rPr>
              <w:t>Научный текст в основном понят, стратегии изучающего/просмотрового чтения использованы верно. При изложении содержания текста реализованы требуемые умения компрессии текста. Перевод текста/фрагментов текста на родной язык свидетельствует о понимании текста, однако имеются отдельные погрешности. Тема исследования освещена полно. Языковые ошибки, допущенные в высказывании по теме исследования и при изложении содержания научного текста, незначительно снижают эффективность общения.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Хорошо</w:t>
            </w:r>
            <w:r>
              <w:rPr>
                <w:rFonts w:ascii="Arial" w:hAnsi="Arial" w:cs="Arial"/>
                <w:sz w:val="20"/>
              </w:rPr>
              <w:t xml:space="preserve"> (66-80 баллов)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Научный текст понят фрагментарно, стратегии изучающего/просмотрового чтения использованы недостаточно. При изложении содержания текста отмечается недостаточная его компрессия. Перевод текста/фрагментов текста на родной язык выполнен с грубыми погрешностями. Высказывание по теме исследования и изложение содержания научного текста характеризуются достаточно большим количеством языковых ошибок, негативно влияющих на эффективность общения.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Удовлетворительно</w:t>
            </w:r>
          </w:p>
          <w:p>
            <w:pPr>
              <w:pStyle w:val="16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(51-65 баллов)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5B9BD5"/>
              </w:rPr>
            </w:pPr>
            <w:r>
              <w:rPr>
                <w:rFonts w:ascii="Arial" w:hAnsi="Arial" w:cs="Arial"/>
                <w:iCs/>
              </w:rPr>
              <w:t>Научный текст не понят, стратегии изучающего/просмотрового чтения не реализованы. Изложение текста и его перевод на родной язык не позволяют судить о его содержании. Высказывание по теме исследования и изложение содержания научного текста характеризуются большим количеством языковых ошибок, препятствующих общению.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tabs>
                <w:tab w:val="left" w:pos="567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Неудовлетворительно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pStyle w:val="15"/>
              <w:tabs>
                <w:tab w:val="left" w:pos="567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 и менее баллов)</w:t>
            </w:r>
          </w:p>
          <w:p>
            <w:pPr>
              <w:pStyle w:val="16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>
      <w:pPr>
        <w:tabs>
          <w:tab w:val="left" w:pos="851"/>
          <w:tab w:val="left" w:pos="993"/>
        </w:tabs>
        <w:ind w:firstLine="851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>
      <w:pPr>
        <w:tabs>
          <w:tab w:val="left" w:pos="851"/>
          <w:tab w:val="left" w:pos="993"/>
        </w:tabs>
        <w:ind w:firstLine="851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>Итоговая оценка складывается из</w:t>
      </w:r>
      <w:r>
        <w:rPr>
          <w:rFonts w:ascii="Arial" w:hAnsi="Arial" w:cs="Arial"/>
          <w:color w:val="000000"/>
          <w:sz w:val="24"/>
          <w:szCs w:val="24"/>
          <w:lang w:val="en-US" w:eastAsia="en-US"/>
        </w:rPr>
        <w:t>: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</w:p>
    <w:p>
      <w:pPr>
        <w:pStyle w:val="29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>оценки текущего контроля (40%);</w:t>
      </w:r>
    </w:p>
    <w:p>
      <w:pPr>
        <w:pStyle w:val="29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>оценки промежуточной аттестации (60%).</w:t>
      </w:r>
    </w:p>
    <w:sectPr>
      <w:footnotePr>
        <w:numFmt w:val="chicago"/>
      </w:footnotePr>
      <w:pgSz w:w="11906" w:h="16838"/>
      <w:pgMar w:top="992" w:right="567" w:bottom="992" w:left="1134" w:header="709" w:footer="39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26C26"/>
    <w:multiLevelType w:val="multilevel"/>
    <w:tmpl w:val="14926C26"/>
    <w:lvl w:ilvl="0" w:tentative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CE5619"/>
    <w:multiLevelType w:val="multilevel"/>
    <w:tmpl w:val="48CE5619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B3"/>
    <w:rsid w:val="00001CA3"/>
    <w:rsid w:val="00017F9A"/>
    <w:rsid w:val="00027709"/>
    <w:rsid w:val="000311A3"/>
    <w:rsid w:val="00042397"/>
    <w:rsid w:val="000536E4"/>
    <w:rsid w:val="00060E79"/>
    <w:rsid w:val="00091B96"/>
    <w:rsid w:val="000B6459"/>
    <w:rsid w:val="000E48B2"/>
    <w:rsid w:val="000F19FC"/>
    <w:rsid w:val="001151E7"/>
    <w:rsid w:val="00136A52"/>
    <w:rsid w:val="001439AF"/>
    <w:rsid w:val="00144FFE"/>
    <w:rsid w:val="0016123E"/>
    <w:rsid w:val="00164B06"/>
    <w:rsid w:val="00173D57"/>
    <w:rsid w:val="00174E2D"/>
    <w:rsid w:val="001961ED"/>
    <w:rsid w:val="0019636A"/>
    <w:rsid w:val="001C0A1E"/>
    <w:rsid w:val="001D2D73"/>
    <w:rsid w:val="001E793F"/>
    <w:rsid w:val="001F0D32"/>
    <w:rsid w:val="002029BE"/>
    <w:rsid w:val="002249D5"/>
    <w:rsid w:val="00225F1C"/>
    <w:rsid w:val="00240F00"/>
    <w:rsid w:val="0027226F"/>
    <w:rsid w:val="00276AE6"/>
    <w:rsid w:val="00283F6F"/>
    <w:rsid w:val="00296141"/>
    <w:rsid w:val="002B0712"/>
    <w:rsid w:val="002C7FC8"/>
    <w:rsid w:val="002E7266"/>
    <w:rsid w:val="00305F85"/>
    <w:rsid w:val="00306E26"/>
    <w:rsid w:val="00335AAC"/>
    <w:rsid w:val="0036456A"/>
    <w:rsid w:val="00391951"/>
    <w:rsid w:val="00396501"/>
    <w:rsid w:val="003A0ADB"/>
    <w:rsid w:val="003B03BA"/>
    <w:rsid w:val="003B140D"/>
    <w:rsid w:val="003E1950"/>
    <w:rsid w:val="003E2262"/>
    <w:rsid w:val="003E3DF8"/>
    <w:rsid w:val="003F6C00"/>
    <w:rsid w:val="004426E7"/>
    <w:rsid w:val="0044275A"/>
    <w:rsid w:val="00455BD1"/>
    <w:rsid w:val="00473FCC"/>
    <w:rsid w:val="004A3237"/>
    <w:rsid w:val="004B543A"/>
    <w:rsid w:val="004E6E62"/>
    <w:rsid w:val="004E7377"/>
    <w:rsid w:val="00511CEE"/>
    <w:rsid w:val="00520C86"/>
    <w:rsid w:val="005227FA"/>
    <w:rsid w:val="005313A5"/>
    <w:rsid w:val="00533D03"/>
    <w:rsid w:val="00570612"/>
    <w:rsid w:val="00571959"/>
    <w:rsid w:val="00574359"/>
    <w:rsid w:val="005C6F85"/>
    <w:rsid w:val="005D7E2D"/>
    <w:rsid w:val="005F3E27"/>
    <w:rsid w:val="005F5E9D"/>
    <w:rsid w:val="00610936"/>
    <w:rsid w:val="00623AB1"/>
    <w:rsid w:val="00624325"/>
    <w:rsid w:val="00645BBD"/>
    <w:rsid w:val="00655151"/>
    <w:rsid w:val="006654F5"/>
    <w:rsid w:val="006A16C6"/>
    <w:rsid w:val="006A3027"/>
    <w:rsid w:val="006A4445"/>
    <w:rsid w:val="006A53A2"/>
    <w:rsid w:val="006E648A"/>
    <w:rsid w:val="006F04BD"/>
    <w:rsid w:val="00702FD3"/>
    <w:rsid w:val="00706423"/>
    <w:rsid w:val="00707327"/>
    <w:rsid w:val="00747FDE"/>
    <w:rsid w:val="007562D8"/>
    <w:rsid w:val="00756D79"/>
    <w:rsid w:val="00765C78"/>
    <w:rsid w:val="0076751D"/>
    <w:rsid w:val="0078023B"/>
    <w:rsid w:val="00781155"/>
    <w:rsid w:val="00783344"/>
    <w:rsid w:val="007963A8"/>
    <w:rsid w:val="007A5021"/>
    <w:rsid w:val="007A7CFB"/>
    <w:rsid w:val="007B7A30"/>
    <w:rsid w:val="007C1B96"/>
    <w:rsid w:val="007C5EED"/>
    <w:rsid w:val="007D39CC"/>
    <w:rsid w:val="007E28FC"/>
    <w:rsid w:val="007E5027"/>
    <w:rsid w:val="007F58DE"/>
    <w:rsid w:val="0080701A"/>
    <w:rsid w:val="0081179C"/>
    <w:rsid w:val="00817EF4"/>
    <w:rsid w:val="00841975"/>
    <w:rsid w:val="00842202"/>
    <w:rsid w:val="008471E0"/>
    <w:rsid w:val="00864EC6"/>
    <w:rsid w:val="00875A93"/>
    <w:rsid w:val="008761C5"/>
    <w:rsid w:val="00880E13"/>
    <w:rsid w:val="008823CF"/>
    <w:rsid w:val="0089055A"/>
    <w:rsid w:val="008A585D"/>
    <w:rsid w:val="008A762D"/>
    <w:rsid w:val="008B3D5A"/>
    <w:rsid w:val="008C4C8D"/>
    <w:rsid w:val="008C5C2C"/>
    <w:rsid w:val="008D624F"/>
    <w:rsid w:val="008F3A02"/>
    <w:rsid w:val="009003D3"/>
    <w:rsid w:val="00924E0E"/>
    <w:rsid w:val="00940483"/>
    <w:rsid w:val="0095257F"/>
    <w:rsid w:val="009626A3"/>
    <w:rsid w:val="0096528E"/>
    <w:rsid w:val="009E091F"/>
    <w:rsid w:val="009F0F8C"/>
    <w:rsid w:val="009F6FB2"/>
    <w:rsid w:val="00A022EC"/>
    <w:rsid w:val="00A06688"/>
    <w:rsid w:val="00A225EB"/>
    <w:rsid w:val="00A26F4B"/>
    <w:rsid w:val="00A64792"/>
    <w:rsid w:val="00A65129"/>
    <w:rsid w:val="00A87394"/>
    <w:rsid w:val="00AA112C"/>
    <w:rsid w:val="00AA5A6F"/>
    <w:rsid w:val="00AC526B"/>
    <w:rsid w:val="00AD7558"/>
    <w:rsid w:val="00AD7B02"/>
    <w:rsid w:val="00B007A2"/>
    <w:rsid w:val="00B13216"/>
    <w:rsid w:val="00B25214"/>
    <w:rsid w:val="00B403AB"/>
    <w:rsid w:val="00B55661"/>
    <w:rsid w:val="00B60806"/>
    <w:rsid w:val="00B64788"/>
    <w:rsid w:val="00B656FD"/>
    <w:rsid w:val="00B73210"/>
    <w:rsid w:val="00B902AB"/>
    <w:rsid w:val="00B94FD1"/>
    <w:rsid w:val="00B9743A"/>
    <w:rsid w:val="00BB7ACE"/>
    <w:rsid w:val="00BC2FF1"/>
    <w:rsid w:val="00C14B73"/>
    <w:rsid w:val="00C1506E"/>
    <w:rsid w:val="00C358FC"/>
    <w:rsid w:val="00C63930"/>
    <w:rsid w:val="00C70E12"/>
    <w:rsid w:val="00CB45D0"/>
    <w:rsid w:val="00CB46FE"/>
    <w:rsid w:val="00CC1069"/>
    <w:rsid w:val="00CC488E"/>
    <w:rsid w:val="00CE68F7"/>
    <w:rsid w:val="00CF0D6B"/>
    <w:rsid w:val="00CF5EC0"/>
    <w:rsid w:val="00CF60A0"/>
    <w:rsid w:val="00D2300C"/>
    <w:rsid w:val="00D504B9"/>
    <w:rsid w:val="00D545B6"/>
    <w:rsid w:val="00D56E82"/>
    <w:rsid w:val="00DC606A"/>
    <w:rsid w:val="00DE693E"/>
    <w:rsid w:val="00DE702D"/>
    <w:rsid w:val="00E12F0F"/>
    <w:rsid w:val="00E227F6"/>
    <w:rsid w:val="00E23337"/>
    <w:rsid w:val="00E24AA7"/>
    <w:rsid w:val="00E47E4A"/>
    <w:rsid w:val="00E506B4"/>
    <w:rsid w:val="00E56B44"/>
    <w:rsid w:val="00E673E8"/>
    <w:rsid w:val="00E77362"/>
    <w:rsid w:val="00EB3646"/>
    <w:rsid w:val="00EB68D0"/>
    <w:rsid w:val="00EB69A0"/>
    <w:rsid w:val="00ED5987"/>
    <w:rsid w:val="00EE2146"/>
    <w:rsid w:val="00EE6A5D"/>
    <w:rsid w:val="00F04C50"/>
    <w:rsid w:val="00F07C62"/>
    <w:rsid w:val="00F25FB3"/>
    <w:rsid w:val="00F266C2"/>
    <w:rsid w:val="00F4316D"/>
    <w:rsid w:val="00F44F2A"/>
    <w:rsid w:val="00F478A0"/>
    <w:rsid w:val="00FA1501"/>
    <w:rsid w:val="00FC098C"/>
    <w:rsid w:val="00FD7CF1"/>
    <w:rsid w:val="00FE7631"/>
    <w:rsid w:val="00FF37CA"/>
    <w:rsid w:val="00FF4459"/>
    <w:rsid w:val="025774FF"/>
    <w:rsid w:val="3FE37A94"/>
    <w:rsid w:val="4FCD40EF"/>
    <w:rsid w:val="5AC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0"/>
      <w:jc w:val="left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5"/>
    <w:basedOn w:val="1"/>
    <w:next w:val="1"/>
    <w:link w:val="17"/>
    <w:qFormat/>
    <w:uiPriority w:val="0"/>
    <w:pPr>
      <w:keepNext/>
      <w:outlineLvl w:val="4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99"/>
    <w:rPr>
      <w:rFonts w:cs="Times New Roman"/>
      <w:vertAlign w:val="superscript"/>
    </w:rPr>
  </w:style>
  <w:style w:type="character" w:styleId="6">
    <w:name w:val="Emphasis"/>
    <w:basedOn w:val="3"/>
    <w:qFormat/>
    <w:uiPriority w:val="99"/>
    <w:rPr>
      <w:rFonts w:cs="Times New Roman"/>
      <w:i/>
      <w:iCs/>
    </w:r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3"/>
    <w:qFormat/>
    <w:uiPriority w:val="99"/>
  </w:style>
  <w:style w:type="character" w:styleId="9">
    <w:name w:val="Strong"/>
    <w:basedOn w:val="3"/>
    <w:qFormat/>
    <w:uiPriority w:val="99"/>
    <w:rPr>
      <w:rFonts w:cs="Times New Roman"/>
      <w:b/>
      <w:bCs/>
    </w:rPr>
  </w:style>
  <w:style w:type="paragraph" w:styleId="10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20"/>
    <w:qFormat/>
    <w:uiPriority w:val="0"/>
    <w:pPr>
      <w:spacing w:after="120" w:line="480" w:lineRule="auto"/>
    </w:pPr>
  </w:style>
  <w:style w:type="paragraph" w:styleId="12">
    <w:name w:val="footnote text"/>
    <w:basedOn w:val="1"/>
    <w:link w:val="22"/>
    <w:qFormat/>
    <w:uiPriority w:val="99"/>
  </w:style>
  <w:style w:type="paragraph" w:styleId="13">
    <w:name w:val="head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1"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6">
    <w:name w:val="Body Text Indent 2"/>
    <w:basedOn w:val="1"/>
    <w:link w:val="18"/>
    <w:qFormat/>
    <w:uiPriority w:val="99"/>
    <w:pPr>
      <w:ind w:firstLine="851"/>
    </w:pPr>
    <w:rPr>
      <w:sz w:val="28"/>
    </w:rPr>
  </w:style>
  <w:style w:type="character" w:customStyle="1" w:styleId="17">
    <w:name w:val="Заголовок 5 Знак"/>
    <w:basedOn w:val="3"/>
    <w:link w:val="2"/>
    <w:qFormat/>
    <w:uiPriority w:val="0"/>
    <w:rPr>
      <w:rFonts w:eastAsia="Times New Roman" w:cs="Times New Roman"/>
      <w:sz w:val="28"/>
      <w:szCs w:val="20"/>
      <w:lang w:eastAsia="ru-RU"/>
    </w:rPr>
  </w:style>
  <w:style w:type="character" w:customStyle="1" w:styleId="18">
    <w:name w:val="Основной текст с отступом 2 Знак"/>
    <w:basedOn w:val="3"/>
    <w:link w:val="16"/>
    <w:qFormat/>
    <w:uiPriority w:val="99"/>
    <w:rPr>
      <w:rFonts w:eastAsia="Times New Roman" w:cs="Times New Roman"/>
      <w:sz w:val="28"/>
      <w:szCs w:val="20"/>
      <w:lang w:eastAsia="ru-RU"/>
    </w:rPr>
  </w:style>
  <w:style w:type="character" w:customStyle="1" w:styleId="19">
    <w:name w:val="Верхний колонтитул Знак"/>
    <w:basedOn w:val="3"/>
    <w:link w:val="13"/>
    <w:qFormat/>
    <w:uiPriority w:val="0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3"/>
    <w:link w:val="11"/>
    <w:qFormat/>
    <w:uiPriority w:val="0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Нижний колонтитул Знак"/>
    <w:basedOn w:val="3"/>
    <w:link w:val="14"/>
    <w:qFormat/>
    <w:uiPriority w:val="99"/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Текст сноски Знак"/>
    <w:basedOn w:val="3"/>
    <w:link w:val="12"/>
    <w:qFormat/>
    <w:uiPriority w:val="99"/>
    <w:rPr>
      <w:rFonts w:eastAsia="Times New Roman" w:cs="Times New Roman"/>
      <w:sz w:val="20"/>
      <w:szCs w:val="20"/>
      <w:lang w:eastAsia="ru-RU"/>
    </w:rPr>
  </w:style>
  <w:style w:type="paragraph" w:customStyle="1" w:styleId="23">
    <w:name w:val="Для таблиц"/>
    <w:basedOn w:val="1"/>
    <w:qFormat/>
    <w:uiPriority w:val="99"/>
    <w:pPr>
      <w:widowControl w:val="0"/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5">
    <w:name w:val="Текст выноски Знак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26">
    <w:name w:val="No Spacing"/>
    <w:qFormat/>
    <w:uiPriority w:val="99"/>
    <w:pPr>
      <w:suppressAutoHyphens/>
      <w:ind w:firstLine="0"/>
      <w:jc w:val="left"/>
    </w:pPr>
    <w:rPr>
      <w:rFonts w:ascii="Calibri" w:hAnsi="Calibri" w:eastAsia="Calibri" w:cs="Times New Roman"/>
      <w:i/>
      <w:sz w:val="18"/>
      <w:szCs w:val="22"/>
      <w:lang w:val="ru-RU" w:eastAsia="ar-SA" w:bidi="ar-SA"/>
    </w:rPr>
  </w:style>
  <w:style w:type="paragraph" w:customStyle="1" w:styleId="27">
    <w:name w:val="Без интервала1"/>
    <w:qFormat/>
    <w:uiPriority w:val="99"/>
    <w:pPr>
      <w:suppressAutoHyphens/>
      <w:ind w:firstLine="0"/>
      <w:jc w:val="left"/>
    </w:pPr>
    <w:rPr>
      <w:rFonts w:ascii="Calibri" w:hAnsi="Calibri" w:eastAsia="Calibri" w:cs="Times New Roman"/>
      <w:i/>
      <w:sz w:val="18"/>
      <w:szCs w:val="22"/>
      <w:lang w:val="ru-RU" w:eastAsia="ar-SA" w:bidi="ar-SA"/>
    </w:rPr>
  </w:style>
  <w:style w:type="paragraph" w:customStyle="1" w:styleId="28">
    <w:name w:val="Содержимое таблицы"/>
    <w:basedOn w:val="1"/>
    <w:qFormat/>
    <w:uiPriority w:val="99"/>
    <w:pPr>
      <w:suppressLineNumbers/>
      <w:suppressAutoHyphens/>
    </w:pPr>
    <w:rPr>
      <w:lang w:eastAsia="ar-SA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2353</Words>
  <Characters>13418</Characters>
  <Lines>111</Lines>
  <Paragraphs>31</Paragraphs>
  <TotalTime>1</TotalTime>
  <ScaleCrop>false</ScaleCrop>
  <LinksUpToDate>false</LinksUpToDate>
  <CharactersWithSpaces>15740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2022-10-02T09:27:00Z</dcterms:created>
  <dc:creator>Sternina</dc:creator>
  <cp:lastModifiedBy>1</cp:lastModifiedBy>
  <dcterms:modified xsi:type="dcterms:W3CDTF">2022-11-25T16:12:12Z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92C9FC8D02074737B9A60C01D43CCA0E</vt:lpwstr>
  </property>
</Properties>
</file>